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9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РОССИЙСКАЯ  ФЕДЕРАЦИЯ</w:t>
      </w:r>
    </w:p>
    <w:p w:rsidR="00D075F3" w:rsidRPr="00D075F3" w:rsidRDefault="00D075F3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РЕСПУБЛИКА  ХАКАСИЯ</w:t>
      </w: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D075F3" w:rsidRPr="00D075F3" w:rsidRDefault="00D075F3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</w:t>
      </w:r>
    </w:p>
    <w:p w:rsidR="00980EF9" w:rsidRPr="00D075F3" w:rsidRDefault="00980EF9" w:rsidP="00980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EF9" w:rsidRPr="00D075F3" w:rsidRDefault="00734D1C" w:rsidP="00980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01</w:t>
      </w:r>
      <w:r w:rsidR="00D075F3">
        <w:rPr>
          <w:rFonts w:ascii="Times New Roman" w:hAnsi="Times New Roman"/>
          <w:sz w:val="24"/>
          <w:szCs w:val="24"/>
        </w:rPr>
        <w:t>.09</w:t>
      </w:r>
      <w:r w:rsidR="00980EF9" w:rsidRPr="00D075F3">
        <w:rPr>
          <w:rFonts w:ascii="Times New Roman" w:hAnsi="Times New Roman"/>
          <w:sz w:val="24"/>
          <w:szCs w:val="24"/>
        </w:rPr>
        <w:t xml:space="preserve">.2015 г.                                       с. Соленоозерное             </w:t>
      </w:r>
      <w:r>
        <w:rPr>
          <w:rFonts w:ascii="Times New Roman" w:hAnsi="Times New Roman"/>
          <w:sz w:val="24"/>
          <w:szCs w:val="24"/>
        </w:rPr>
        <w:t xml:space="preserve">                            № 80-жкх</w:t>
      </w:r>
    </w:p>
    <w:p w:rsidR="009A2026" w:rsidRPr="00D075F3" w:rsidRDefault="009A2026" w:rsidP="00980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EF9" w:rsidRPr="00D075F3" w:rsidRDefault="00980EF9" w:rsidP="00980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26" w:rsidRPr="00D075F3" w:rsidRDefault="009A2026" w:rsidP="00980E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9A2026" w:rsidRPr="00D075F3" w:rsidRDefault="009A2026" w:rsidP="00980E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готовн</w:t>
      </w:r>
      <w:r w:rsid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ости к </w:t>
      </w:r>
      <w:proofErr w:type="gramStart"/>
      <w:r w:rsid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отопительному</w:t>
      </w:r>
      <w:proofErr w:type="gramEnd"/>
      <w:r w:rsid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период 2015-2016 гг.</w:t>
      </w:r>
    </w:p>
    <w:p w:rsid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Соленоозерного сельсовета</w:t>
      </w:r>
    </w:p>
    <w:p w:rsidR="009A2026" w:rsidRPr="00D075F3" w:rsidRDefault="00D075F3" w:rsidP="00D07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9A2026" w:rsidRPr="00D075F3" w:rsidRDefault="009A2026" w:rsidP="009A2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</w:t>
      </w:r>
      <w:r w:rsidR="00F7231C">
        <w:rPr>
          <w:rFonts w:ascii="Times New Roman" w:eastAsia="Times New Roman" w:hAnsi="Times New Roman"/>
          <w:sz w:val="24"/>
          <w:szCs w:val="24"/>
          <w:lang w:eastAsia="ru-RU"/>
        </w:rPr>
        <w:t>ому периоду 2015-2016</w:t>
      </w:r>
      <w:r w:rsidR="00D075F3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гг.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(Приложение № 1).</w:t>
      </w:r>
    </w:p>
    <w:p w:rsidR="009A2026" w:rsidRPr="00D075F3" w:rsidRDefault="009A2026" w:rsidP="00D07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</w:t>
      </w:r>
      <w:r w:rsidR="00D075F3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овности к отопительному периоду 2015-2016 гг.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(Приложение № 2).</w:t>
      </w:r>
    </w:p>
    <w:p w:rsidR="00D075F3" w:rsidRPr="00D075F3" w:rsidRDefault="00D075F3" w:rsidP="00D075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D075F3" w:rsidRPr="00D075F3" w:rsidRDefault="00D075F3" w:rsidP="00D075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75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5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75F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075F3" w:rsidRPr="00D075F3" w:rsidRDefault="00D075F3" w:rsidP="00D075F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75F3" w:rsidRPr="00D075F3" w:rsidRDefault="00D075F3" w:rsidP="00D075F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2026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D075F3" w:rsidRP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Соленоозерного сельсовета:                                                 </w:t>
      </w:r>
      <w:r w:rsidR="00734D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В.И.Куру</w:t>
      </w:r>
    </w:p>
    <w:p w:rsidR="009A2026" w:rsidRDefault="009A2026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9A2026" w:rsidRPr="00D075F3" w:rsidRDefault="009A2026" w:rsidP="009A20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25.09.2015 г.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 1 </w:t>
      </w:r>
    </w:p>
    <w:p w:rsidR="009A2026" w:rsidRPr="00D075F3" w:rsidRDefault="009A2026" w:rsidP="009A2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проведения проверки готовности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</w:p>
    <w:p w:rsidR="009A2026" w:rsidRPr="00D075F3" w:rsidRDefault="00D075F3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2015-2016</w:t>
      </w:r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D075F3" w:rsidP="009A20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Cs/>
          <w:sz w:val="24"/>
          <w:szCs w:val="24"/>
          <w:lang w:eastAsia="ru-RU"/>
        </w:rPr>
        <w:t>1.   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   постоянным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контролем за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A2026" w:rsidRPr="00D075F3" w:rsidRDefault="009A2026" w:rsidP="00D075F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   проверку готовности жилищного фонда к приему тепла, 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объекты, подлежащие проверке;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сроки проведения проверки;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документы, проверяемые в ходе проведения проверки.</w:t>
      </w:r>
    </w:p>
    <w:p w:rsidR="009A2026" w:rsidRPr="00D075F3" w:rsidRDefault="009A2026" w:rsidP="00D07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9A2026" w:rsidRPr="00D075F3" w:rsidRDefault="009A2026" w:rsidP="009A2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9A2026" w:rsidRPr="00D075F3" w:rsidRDefault="009A2026" w:rsidP="009A2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9A2026" w:rsidRPr="00D075F3" w:rsidTr="009A202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9A2026" w:rsidRPr="00D075F3" w:rsidTr="009A202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D07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08.09.2015-09.09.2015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9A2026" w:rsidRPr="00D075F3" w:rsidTr="009A202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9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026" w:rsidRPr="00D075F3" w:rsidRDefault="00D07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08.09.2015-09.09.2015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A2026" w:rsidRPr="00D075F3" w:rsidRDefault="009A2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>2015/2016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(далее - Программа).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r:id="rId5" w:anchor="sub_1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         объект проверки готов к отопительному периоду;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   объект проверки будет готов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 объект проверки не готов к отопительному периоду.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Борцовского сельсовет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>т готовности до 15 сентября 2015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Теплоснабжающие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</w:t>
      </w:r>
      <w:r w:rsidR="00D075F3">
        <w:rPr>
          <w:rFonts w:ascii="Times New Roman" w:eastAsia="Times New Roman" w:hAnsi="Times New Roman"/>
          <w:sz w:val="24"/>
          <w:szCs w:val="24"/>
          <w:lang w:eastAsia="ru-RU"/>
        </w:rPr>
        <w:t>сти к отопительному периоду 2015/2016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г.г. потребителей и направляет его в администрацию поселения на рассмотрение комиссии.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 w:rsidRPr="00D075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9A2026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75F3" w:rsidRDefault="00D075F3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9A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9A20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 2013/2014 г.г.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 (место составление акта)   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075F3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произведена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произведена)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 удовлетворительном/неудовлетворительном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допущены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/не допущены в эксплуатацию 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количестве______шт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 (в наличии/отсутствуют)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/имеются)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(плотное/неплотное)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/неустановленны)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отсутствует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/имеется в размере)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12). Протокол проверки знаний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предоставлен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предоставлен)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выдержало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/не выдержало)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акту проверки готовности к отопительному периоду __/__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.г.</w:t>
      </w:r>
      <w:hyperlink r:id="rId8" w:anchor="sub_199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проводилась проверка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 (подпись, расшифровка подписи председатель Совета МКД**)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9A2026" w:rsidRPr="00D075F3" w:rsidRDefault="00625452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="009A2026"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9A2026" w:rsidRPr="00D075F3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устранения -______________________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9A2026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программе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D075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.г.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9A2026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 программе</w:t>
      </w:r>
    </w:p>
    <w:p w:rsidR="00D075F3" w:rsidRPr="00D075F3" w:rsidRDefault="00D075F3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теплоснабжающих</w:t>
      </w:r>
      <w:proofErr w:type="gramEnd"/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В целях оценки готовности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укомплектованность указанных служб персоналом;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нормативно-технической и оперативной документацией, инструкциями, схемами,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первичными средствами пожаротушения;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        готовность систем приема и разгрузки топлива,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соблюдение водно-химического режима;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        наличие 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наличие порядка ликвидации аварийных ситуаций в системах теплоснабжения с учетом взаимодействия тепл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проведение гидравлических и тепловых испытаний тепловых сетей;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-                   выполнение планового графика ремонта тепловых сетей и источников тепловой энергии;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          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 w:rsidRPr="00D075F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5F3" w:rsidRPr="00D075F3" w:rsidRDefault="00D075F3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Default="009A2026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D075F3" w:rsidRPr="00D075F3" w:rsidRDefault="00D075F3" w:rsidP="00D075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9A2026" w:rsidRPr="00D075F3" w:rsidRDefault="009A2026" w:rsidP="00D075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A2026" w:rsidRPr="00D075F3" w:rsidRDefault="009A2026" w:rsidP="00D07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D075F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CE04DF" w:rsidRPr="00D075F3" w:rsidRDefault="00CE04DF" w:rsidP="00D07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04DF" w:rsidRPr="00D075F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63526"/>
    <w:multiLevelType w:val="multilevel"/>
    <w:tmpl w:val="4FF8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026"/>
    <w:rsid w:val="00625452"/>
    <w:rsid w:val="006B071E"/>
    <w:rsid w:val="006C6E2C"/>
    <w:rsid w:val="00734D1C"/>
    <w:rsid w:val="00980EF9"/>
    <w:rsid w:val="009A2026"/>
    <w:rsid w:val="00CE04DF"/>
    <w:rsid w:val="00D075F3"/>
    <w:rsid w:val="00D81E0B"/>
    <w:rsid w:val="00EF3D2D"/>
    <w:rsid w:val="00F7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0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2015-09-25T01:41:00Z</cp:lastPrinted>
  <dcterms:created xsi:type="dcterms:W3CDTF">2015-09-18T08:14:00Z</dcterms:created>
  <dcterms:modified xsi:type="dcterms:W3CDTF">2015-09-25T01:42:00Z</dcterms:modified>
</cp:coreProperties>
</file>