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92" w:rsidRPr="00EE143B" w:rsidRDefault="004B0D92" w:rsidP="004B0D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bookmarkStart w:id="0" w:name="_GoBack"/>
      <w:bookmarkEnd w:id="0"/>
      <w:r w:rsidRPr="00EE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эффективности реализации муниципальной программы </w:t>
      </w:r>
    </w:p>
    <w:p w:rsidR="004B0D92" w:rsidRPr="00EE143B" w:rsidRDefault="004B0D92" w:rsidP="004B0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Соленоозерного сельсовета Ширинского района Республики Хакасия «</w:t>
      </w:r>
      <w:r w:rsidRPr="00F176E3">
        <w:rPr>
          <w:rFonts w:ascii="Times New Roman" w:hAnsi="Times New Roman" w:cs="Times New Roman"/>
          <w:sz w:val="24"/>
          <w:szCs w:val="24"/>
        </w:rPr>
        <w:t>Программу «Благоустройство территории Соленоозерного сельсовета на 2023 – 2027 годы</w:t>
      </w:r>
      <w:r w:rsidRPr="00EE143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EE143B">
        <w:rPr>
          <w:rFonts w:ascii="Times New Roman" w:hAnsi="Times New Roman" w:cs="Times New Roman"/>
          <w:sz w:val="24"/>
          <w:szCs w:val="24"/>
        </w:rPr>
        <w:t>»</w:t>
      </w:r>
    </w:p>
    <w:p w:rsidR="004B0D92" w:rsidRPr="00EE143B" w:rsidRDefault="004B0D92" w:rsidP="004B0D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2023г.</w:t>
      </w:r>
    </w:p>
    <w:tbl>
      <w:tblPr>
        <w:tblW w:w="13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258"/>
        <w:gridCol w:w="3783"/>
        <w:gridCol w:w="1658"/>
        <w:gridCol w:w="6"/>
        <w:gridCol w:w="1004"/>
        <w:gridCol w:w="7"/>
        <w:gridCol w:w="1364"/>
        <w:gridCol w:w="1706"/>
      </w:tblGrid>
      <w:tr w:rsidR="004B0D92" w:rsidRPr="00EE143B" w:rsidTr="00EA04A5">
        <w:trPr>
          <w:trHeight w:val="1217"/>
          <w:jc w:val="center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675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Плановые бюджетные ассигнования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исполнено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выполнения</w:t>
            </w:r>
          </w:p>
        </w:tc>
      </w:tr>
      <w:tr w:rsidR="004B0D92" w:rsidRPr="00EE143B" w:rsidTr="00EA04A5">
        <w:trPr>
          <w:trHeight w:val="481"/>
          <w:jc w:val="center"/>
        </w:trPr>
        <w:tc>
          <w:tcPr>
            <w:tcW w:w="35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F176E3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Соленоозерного сельсовета на 2023 – 2027 годы</w:t>
            </w:r>
            <w:r w:rsidRPr="00EE1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EE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F176E3" w:rsidRDefault="004B0D92" w:rsidP="00EA0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53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39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6E3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42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0.0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53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782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Организация и содержание мест захоронения</w:t>
            </w:r>
            <w:r w:rsidRPr="00EE143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F176E3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5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244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736A">
              <w:rPr>
                <w:b/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40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47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545">
              <w:rPr>
                <w:rFonts w:eastAsia="Calibri"/>
                <w:b/>
                <w:sz w:val="18"/>
                <w:szCs w:val="18"/>
              </w:rPr>
              <w:t>Работы по межеванию и оформлению земельных участков в собственность сметные экспертизы и т.д.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253"/>
          <w:jc w:val="center"/>
        </w:trPr>
        <w:tc>
          <w:tcPr>
            <w:tcW w:w="35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430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3545">
              <w:rPr>
                <w:rFonts w:eastAsia="Calibri"/>
                <w:b/>
                <w:sz w:val="18"/>
                <w:szCs w:val="18"/>
              </w:rPr>
              <w:t>Приобретение, ремонт и содержание малых архитектурных форм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1431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0D92" w:rsidRPr="004E3545" w:rsidRDefault="004B0D92" w:rsidP="00EA04A5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92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55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545">
              <w:rPr>
                <w:b/>
                <w:color w:val="000000"/>
                <w:sz w:val="18"/>
                <w:szCs w:val="18"/>
              </w:rPr>
              <w:t>Расходы на ремонт о содержание мест "Памятника войнам, погибшим в Великой Отечественной войне"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42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548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545">
              <w:rPr>
                <w:b/>
                <w:color w:val="000000"/>
                <w:sz w:val="18"/>
                <w:szCs w:val="18"/>
              </w:rPr>
              <w:t>Ремонт фонтана</w:t>
            </w:r>
          </w:p>
        </w:tc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569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353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sz w:val="18"/>
                <w:szCs w:val="18"/>
              </w:rPr>
              <w:t>Создание площадок под ТКО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B0D92" w:rsidRPr="00EE143B" w:rsidTr="00EA04A5">
        <w:trPr>
          <w:trHeight w:val="563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503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85,85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70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4B0D92" w:rsidRPr="00EE143B" w:rsidTr="00EA04A5">
        <w:trPr>
          <w:trHeight w:val="501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43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D92" w:rsidRPr="00EE143B" w:rsidTr="00EA04A5">
        <w:trPr>
          <w:trHeight w:val="282"/>
          <w:jc w:val="center"/>
        </w:trPr>
        <w:tc>
          <w:tcPr>
            <w:tcW w:w="35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4B0D92" w:rsidRPr="00EE143B" w:rsidRDefault="004B0D92" w:rsidP="00EA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B0D92" w:rsidRPr="00EE143B" w:rsidRDefault="004B0D92" w:rsidP="00EA0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являлись: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показателей эффективности реализации программы;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ресурсов, направленных на реализацию муниципальной программы;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сравнения фактических сроков реализации мероприятий с запланированными.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оценки: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значений целевых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,56 процентов 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результатам оценки эффективность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средний уровень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</w: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D92" w:rsidRDefault="004B0D92" w:rsidP="004B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Соленоозерного сельсовета                                       А.П.Никитин</w:t>
      </w:r>
    </w:p>
    <w:p w:rsidR="004B0D92" w:rsidRDefault="004B0D92" w:rsidP="004B0D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создания: 12-01-2024</w:t>
      </w:r>
    </w:p>
    <w:p w:rsidR="004B0D92" w:rsidRDefault="004B0D92" w:rsidP="004B0D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3106E" w:rsidRDefault="00A3106E"/>
    <w:sectPr w:rsidR="00A3106E" w:rsidSect="004B0D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99"/>
    <w:rsid w:val="004B0D92"/>
    <w:rsid w:val="00A3106E"/>
    <w:rsid w:val="00D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520B-763B-4A57-ACCD-E7329A7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uiPriority w:val="1"/>
    <w:semiHidden/>
    <w:unhideWhenUsed/>
    <w:qFormat/>
    <w:rsid w:val="004B0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4B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2024-06-13T03:01:00Z</dcterms:created>
  <dcterms:modified xsi:type="dcterms:W3CDTF">2024-06-13T03:01:00Z</dcterms:modified>
</cp:coreProperties>
</file>