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6" w:rsidRPr="006A25CE" w:rsidRDefault="006A25CE" w:rsidP="006A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E">
        <w:rPr>
          <w:rFonts w:ascii="Times New Roman" w:hAnsi="Times New Roman" w:cs="Times New Roman"/>
          <w:b/>
          <w:sz w:val="28"/>
          <w:szCs w:val="28"/>
        </w:rPr>
        <w:t>Какие действия могут быть расценены как заведомо ложное сообщение о преступлении?</w:t>
      </w:r>
    </w:p>
    <w:p w:rsid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Действия, выраженные в заведомо ложном доносе о совершении преступления, охватывается частью 1 статьи 306 Уголовного кодекса Российской Федерации.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Заведомо ложный донос может быть выражен в действиях, направленных на доведение до сведения правоохранительных органов заведомо ложной информации о не имевшем место в действительности преступном поведении человека.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Для заведомо ложного доноса характерно следующее: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1) информация касается именно обвинения в совершении преступления, а не иного противоправного деяния;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2) информация касается конкретного человека или группы лиц;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3) информация направляется в правоохранительный орган, который вправе ее проверить и по результатам вынести постановление о возбуждении уголовного дела или об отказе в его возбуждении.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Представляемая в правоохранительный орган заведомо ложная информация о преступлении может быть как письменной, так и устной.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Направление заведомо ложного сообщения о преступлении человека его соседям, администрации по месту его работы, в СМИ или общественные организации может расцениваться как клевета, предусмотренная ст. 128.1 УК.</w:t>
      </w:r>
    </w:p>
    <w:sectPr w:rsidR="006A25CE" w:rsidRPr="006A25CE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5CE"/>
    <w:rsid w:val="00030BDC"/>
    <w:rsid w:val="0009493E"/>
    <w:rsid w:val="00286AC7"/>
    <w:rsid w:val="00661F6D"/>
    <w:rsid w:val="006A25CE"/>
    <w:rsid w:val="009376D0"/>
    <w:rsid w:val="00CD2456"/>
    <w:rsid w:val="00D60546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76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Никита Фирсов</cp:lastModifiedBy>
  <cp:revision>1</cp:revision>
  <dcterms:created xsi:type="dcterms:W3CDTF">2022-05-25T03:32:00Z</dcterms:created>
  <dcterms:modified xsi:type="dcterms:W3CDTF">2022-05-25T03:34:00Z</dcterms:modified>
</cp:coreProperties>
</file>