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7197B" w:rsidP="00547E22">
      <w:r w:rsidRPr="000719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5060" cy="676639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1EC3" w:rsidRDefault="00DC1EC3" w:rsidP="00DC1EC3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законопроект позволит отследить реестровые ошибки</w:t>
      </w:r>
    </w:p>
    <w:p w:rsidR="00DC1EC3" w:rsidRDefault="00DC1EC3" w:rsidP="00DC1EC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России одобрило и внесло в Госдуму проект федерального закона № 962484-7 «О внесении изменений в Федеральный закон «О государственной регистрации недвижимости» и иные законодательные акты Российской Федерации (в сф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ере государственного кадастрового учета и государственной регистрации прав)». Законопроект, в частности, уточняет порядок информационного взаимодействия кадастрового инженера и органа регистрации прав посредством электронного сервиса «Личный кабинет кадастрового инженера».</w:t>
      </w:r>
    </w:p>
    <w:p w:rsidR="00DC1EC3" w:rsidRDefault="00DC1EC3" w:rsidP="00DC1EC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официальном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функционирует сервис «Личный кабинет кадастрового инженера», при помощи которого происходит информационное взаимодействие кадастрового инженера с органом регистрации прав. Проект федерального закона «О внесении изменений в Федеральный закон «О государственной регистрации недвижимости» и иные законодательные акты Российской Федерации (в сфере государственного кадастрового учета и государственной регистрации прав)» предусматривает расширение возможностей такого сервиса. </w:t>
      </w:r>
    </w:p>
    <w:p w:rsidR="00DC1EC3" w:rsidRDefault="00DC1EC3" w:rsidP="00DC1EC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посредством электронного сервиса «Личный кабинет кадастрового инженера» орган регистрации прав будет уведомлять кадастровых инженеров в случаях:</w:t>
      </w:r>
    </w:p>
    <w:p w:rsidR="00DC1EC3" w:rsidRDefault="00DC1EC3" w:rsidP="00DC1EC3">
      <w:pPr>
        <w:pStyle w:val="a9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 государственной регистрации прав либо государственного кадастрового учета земельных участков, в отношении которых кадастровым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инженером был оформлен акт согласования местоположения границ;</w:t>
      </w:r>
    </w:p>
    <w:p w:rsidR="00DC1EC3" w:rsidRDefault="00DC1EC3" w:rsidP="00DC1EC3">
      <w:pPr>
        <w:pStyle w:val="a9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приостановления государственного кадастрового учета и государственной регистрации прав либо приостановления государственного кадастрового учета, если такое решение принято по результатам рассмотрения документов, подготовленных кадастровым инженером;</w:t>
      </w:r>
    </w:p>
    <w:p w:rsidR="00DC1EC3" w:rsidRDefault="00DC1EC3" w:rsidP="00DC1EC3">
      <w:pPr>
        <w:pStyle w:val="a9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реестровой ошибки, содержащейся в подготовленных кадастровым инженером документах и воспроизведенной в ЕГРН.</w:t>
      </w:r>
    </w:p>
    <w:p w:rsidR="00DC1EC3" w:rsidRDefault="00DC1EC3" w:rsidP="00DC1EC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«Подобное расширение возможностей сервиса необходимо, во-первых, чтобы повысить информированность кадастровых инженеров о решениях, которые орган регистрации прав принимает на основании подготовленных ими документов.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Так, инженер сможет получать всю информацию по движению своих документов, и это исключит необходимость каких-либо излишних контактов с органом. </w:t>
      </w:r>
      <w:r>
        <w:rPr>
          <w:rFonts w:ascii="Times New Roman" w:hAnsi="Times New Roman" w:cs="Times New Roman"/>
          <w:i/>
          <w:sz w:val="28"/>
          <w:szCs w:val="28"/>
        </w:rPr>
        <w:t>Во-вторых, безусловно, этот шаг повышает качество госуслуг по кадастровому учету и регистрации прав. Так, например, станет проще отслеживать и исправлять реестровые ошибки»</w:t>
      </w:r>
      <w:r>
        <w:rPr>
          <w:rFonts w:ascii="Times New Roman" w:hAnsi="Times New Roman" w:cs="Times New Roman"/>
          <w:sz w:val="28"/>
          <w:szCs w:val="28"/>
        </w:rPr>
        <w:t xml:space="preserve">, – прокомментировал </w:t>
      </w:r>
      <w:r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EC3" w:rsidRDefault="00DC1EC3" w:rsidP="00DC1EC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в прошлом году Федеральная кадастровая палата совместно с крупнейшим отраслевым центром – Московским институтом геодезии и картографии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МИИГАиК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запустили работу </w:t>
      </w:r>
      <w:hyperlink r:id="rId7" w:tgtFrame="_blank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Корпоративного университета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землеустройства для повышения квалификации кадастровых инженеров. Согласно действующему законодательству, кадастровые инженеры раз в три года обязаны подтверждать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 Также на площадке регулярно проводятся вебинары, позволяющие кадастровым инженерам подтянуть свои знания в оформлении документов, в нормативно-правовой базе, а также в нюансах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профессии. Например,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4 июня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вебинар,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доме, а </w:t>
      </w:r>
      <w:hyperlink r:id="rId9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10 июня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учету индивидуальных жилых и садовых домов.</w:t>
      </w:r>
    </w:p>
    <w:p w:rsidR="00DC1EC3" w:rsidRDefault="00DC1EC3" w:rsidP="00DC1EC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несколько месяцев в условиях самоизоляции 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дистанционное обучение обрело особую популярность и стало наиболее удобным способом улучшить свои знания в той или иной области.</w:t>
      </w:r>
    </w:p>
    <w:p w:rsidR="00736768" w:rsidRPr="00736768" w:rsidRDefault="00736768" w:rsidP="00736768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7B" w:rsidRDefault="0007197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1EC3" w:rsidRDefault="00DC1EC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1EC3" w:rsidRDefault="00DC1EC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1EC3" w:rsidRDefault="00DC1EC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1EC3" w:rsidRDefault="00DC1EC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1EC3" w:rsidRDefault="00DC1EC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1EC3" w:rsidRDefault="00DC1EC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1EC3" w:rsidRDefault="00DC1EC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1EC3" w:rsidRDefault="00DC1EC3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197B" w:rsidRPr="00AA1E93" w:rsidRDefault="0007197B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9A3CB8" w:rsidP="000D7515">
      <w:pPr>
        <w:pStyle w:val="a7"/>
        <w:spacing w:before="0" w:beforeAutospacing="0" w:after="0" w:afterAutospacing="0" w:line="360" w:lineRule="auto"/>
      </w:pPr>
      <w:hyperlink r:id="rId10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52C0C" w:rsidRPr="00C26317" w:rsidRDefault="000D7515" w:rsidP="00DC1EC3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7197B"/>
    <w:rsid w:val="000D7515"/>
    <w:rsid w:val="000F49DE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D2A79"/>
    <w:rsid w:val="006E3226"/>
    <w:rsid w:val="00736768"/>
    <w:rsid w:val="007671CE"/>
    <w:rsid w:val="00806BB0"/>
    <w:rsid w:val="008E02B3"/>
    <w:rsid w:val="008E109D"/>
    <w:rsid w:val="00904919"/>
    <w:rsid w:val="00957EB9"/>
    <w:rsid w:val="009A3CB8"/>
    <w:rsid w:val="009C61C2"/>
    <w:rsid w:val="00A362F6"/>
    <w:rsid w:val="00A77714"/>
    <w:rsid w:val="00AF0590"/>
    <w:rsid w:val="00BA34B9"/>
    <w:rsid w:val="00BB4C3D"/>
    <w:rsid w:val="00C01661"/>
    <w:rsid w:val="00C613BF"/>
    <w:rsid w:val="00CA7A4E"/>
    <w:rsid w:val="00CD2DA2"/>
    <w:rsid w:val="00D53F6A"/>
    <w:rsid w:val="00DA66D0"/>
    <w:rsid w:val="00DB0832"/>
    <w:rsid w:val="00DC1EC3"/>
    <w:rsid w:val="00E32699"/>
    <w:rsid w:val="00E95F7A"/>
    <w:rsid w:val="00EC4ECA"/>
    <w:rsid w:val="00F37CE2"/>
    <w:rsid w:val="00F66DB4"/>
    <w:rsid w:val="00F75698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DC1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korporativnyy-universit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ess@19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kadastr.ru/webinars/ready/detail/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15</cp:revision>
  <dcterms:created xsi:type="dcterms:W3CDTF">2019-12-30T11:11:00Z</dcterms:created>
  <dcterms:modified xsi:type="dcterms:W3CDTF">2020-05-28T07:54:00Z</dcterms:modified>
</cp:coreProperties>
</file>