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9171" w14:textId="57BA3361" w:rsidR="007D1639" w:rsidRPr="007D1639" w:rsidRDefault="007D1639" w:rsidP="007D1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7D1639">
        <w:rPr>
          <w:rFonts w:ascii="Times New Roman" w:hAnsi="Times New Roman" w:cs="Times New Roman"/>
          <w:b/>
          <w:sz w:val="27"/>
          <w:szCs w:val="27"/>
        </w:rPr>
        <w:t xml:space="preserve">Прокуратурой район проведена проверка нормативных правовых актов </w:t>
      </w:r>
      <w:bookmarkEnd w:id="0"/>
    </w:p>
    <w:p w14:paraId="35B8743F" w14:textId="77777777" w:rsidR="007D1639" w:rsidRDefault="007D1639" w:rsidP="007D1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10EDBD45" w14:textId="6C5C8DCA" w:rsidR="007D1639" w:rsidRPr="0014488A" w:rsidRDefault="007D1639" w:rsidP="007D1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 xml:space="preserve">В истекшем периоде 2023 г. в рамках надзора за законностью нормативных правовых актов выявлено 28 нормативно-правовых актов (2022 -17), содержащих нарушения действующего законодательства, влекущих за собой нарушение прав хозяйствующих субъектов. На указанные правовые акты принесено 28 протестов (17), из них рассмотрено и удовлетворено 16 (10). </w:t>
      </w:r>
    </w:p>
    <w:p w14:paraId="0B82C96D" w14:textId="77777777" w:rsidR="007D1639" w:rsidRPr="0014488A" w:rsidRDefault="007D1639" w:rsidP="007D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 w:rsidRPr="0014488A">
        <w:rPr>
          <w:rFonts w:ascii="Times New Roman" w:hAnsi="Times New Roman" w:cs="Times New Roman"/>
          <w:sz w:val="27"/>
          <w:szCs w:val="27"/>
        </w:rPr>
        <w:t xml:space="preserve">К примеру, в соответствии со ст. 397 Налогового кодекса Российской Федерации с 01.01.2023 из компетенции представительных органов муниципальных образований исключено право утверждать порядок уплаты земельного налога и авансовых платежей по нему для налогоплательщиков-организаций. Таким </w:t>
      </w:r>
      <w:proofErr w:type="gramStart"/>
      <w:r w:rsidRPr="0014488A">
        <w:rPr>
          <w:rFonts w:ascii="Times New Roman" w:hAnsi="Times New Roman" w:cs="Times New Roman"/>
          <w:sz w:val="27"/>
          <w:szCs w:val="27"/>
        </w:rPr>
        <w:t>образом,  установление</w:t>
      </w:r>
      <w:proofErr w:type="gramEnd"/>
      <w:r w:rsidRPr="0014488A">
        <w:rPr>
          <w:rFonts w:ascii="Times New Roman" w:hAnsi="Times New Roman" w:cs="Times New Roman"/>
          <w:sz w:val="27"/>
          <w:szCs w:val="27"/>
        </w:rPr>
        <w:t xml:space="preserve"> порядка уплаты платежей по земельному налогу для налогоплательщиков-организаций решением представительного органа местного самоуправления нарушает компетенцию представительного органа местного самоуправления </w:t>
      </w:r>
      <w:r w:rsidRPr="0014488A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при принятии нормативных правовых актов.</w:t>
      </w:r>
    </w:p>
    <w:p w14:paraId="33760768" w14:textId="77777777" w:rsidR="007D1639" w:rsidRPr="0014488A" w:rsidRDefault="007D1639" w:rsidP="007D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>По указанным основаниям опротестовано 15 муниципальных правовых актов о введении земельного налога (протесты находятся на рассмотрении).</w:t>
      </w:r>
    </w:p>
    <w:p w14:paraId="5206EC15" w14:textId="77777777" w:rsidR="007D1639" w:rsidRPr="0014488A" w:rsidRDefault="007D1639" w:rsidP="007D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88A">
        <w:rPr>
          <w:rFonts w:ascii="Times New Roman" w:hAnsi="Times New Roman" w:cs="Times New Roman"/>
          <w:sz w:val="27"/>
          <w:szCs w:val="27"/>
        </w:rPr>
        <w:t>По результатам рассмотрения протестов приведены в соответствие с действующим законодательством четыре муниципальных правовых акта, регламентирующих порядок приватизации муниципального имущества, три муниципальных правовых акта по вопросам реализации преимущественного права выкупа муниципального имущества субъектами малого и среднего предпринимательства</w:t>
      </w:r>
    </w:p>
    <w:p w14:paraId="17941D7E" w14:textId="77777777" w:rsidR="003B256F" w:rsidRDefault="003B256F"/>
    <w:sectPr w:rsidR="003B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F"/>
    <w:rsid w:val="003B256F"/>
    <w:rsid w:val="007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085"/>
  <w15:chartTrackingRefBased/>
  <w15:docId w15:val="{82AAD05A-CC74-455E-97A1-5F5DF2F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2</cp:revision>
  <dcterms:created xsi:type="dcterms:W3CDTF">2023-06-30T10:27:00Z</dcterms:created>
  <dcterms:modified xsi:type="dcterms:W3CDTF">2023-06-30T10:27:00Z</dcterms:modified>
</cp:coreProperties>
</file>